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B99" w14:textId="37BDAE6B" w:rsidR="00570D96" w:rsidRPr="008D531F" w:rsidRDefault="00570D96" w:rsidP="00570D96">
      <w:pPr>
        <w:jc w:val="right"/>
        <w:rPr>
          <w:sz w:val="28"/>
          <w:szCs w:val="28"/>
        </w:rPr>
      </w:pPr>
      <w:r w:rsidRPr="008D531F">
        <w:rPr>
          <w:sz w:val="28"/>
          <w:szCs w:val="28"/>
        </w:rPr>
        <w:t>Приложение № 2 к котировочной документации</w:t>
      </w:r>
    </w:p>
    <w:p w14:paraId="02D90981" w14:textId="77777777" w:rsidR="00570D96" w:rsidRPr="008D531F" w:rsidRDefault="00570D96" w:rsidP="00570D96">
      <w:pPr>
        <w:jc w:val="right"/>
        <w:rPr>
          <w:sz w:val="28"/>
          <w:szCs w:val="28"/>
        </w:rPr>
      </w:pPr>
    </w:p>
    <w:p w14:paraId="34F17843" w14:textId="10B820EB" w:rsidR="00A00CEA" w:rsidRPr="008D531F" w:rsidRDefault="00A00CEA" w:rsidP="00A00CEA">
      <w:pPr>
        <w:jc w:val="center"/>
        <w:rPr>
          <w:b/>
          <w:bCs/>
          <w:sz w:val="28"/>
          <w:szCs w:val="28"/>
        </w:rPr>
      </w:pPr>
      <w:r w:rsidRPr="008D531F">
        <w:rPr>
          <w:b/>
          <w:bCs/>
          <w:sz w:val="28"/>
          <w:szCs w:val="28"/>
        </w:rPr>
        <w:t>Техническое задание</w:t>
      </w:r>
    </w:p>
    <w:p w14:paraId="02D3853B" w14:textId="77777777" w:rsidR="0036102A" w:rsidRPr="008D531F" w:rsidRDefault="0036102A" w:rsidP="00A00CEA">
      <w:pPr>
        <w:jc w:val="center"/>
        <w:rPr>
          <w:b/>
          <w:bCs/>
          <w:sz w:val="28"/>
          <w:szCs w:val="28"/>
        </w:rPr>
      </w:pPr>
    </w:p>
    <w:p w14:paraId="14FF9FC3" w14:textId="18FB755F" w:rsidR="0036102A" w:rsidRPr="008D531F" w:rsidRDefault="0036102A" w:rsidP="00DD3779">
      <w:pPr>
        <w:pStyle w:val="a3"/>
        <w:numPr>
          <w:ilvl w:val="0"/>
          <w:numId w:val="2"/>
        </w:numPr>
        <w:ind w:left="0" w:firstLine="709"/>
        <w:jc w:val="both"/>
        <w:rPr>
          <w:sz w:val="28"/>
          <w:szCs w:val="28"/>
        </w:rPr>
      </w:pPr>
      <w:bookmarkStart w:id="0" w:name="_Hlk89443139"/>
      <w:r w:rsidRPr="008D531F">
        <w:rPr>
          <w:b/>
          <w:sz w:val="28"/>
          <w:szCs w:val="28"/>
        </w:rPr>
        <w:t>Наименование закупаемых услуг:</w:t>
      </w:r>
      <w:r w:rsidRPr="008D531F">
        <w:rPr>
          <w:sz w:val="28"/>
          <w:szCs w:val="28"/>
        </w:rPr>
        <w:t xml:space="preserve"> </w:t>
      </w:r>
      <w:bookmarkStart w:id="1" w:name="_Hlk89441756"/>
      <w:r w:rsidR="00DD3779" w:rsidRPr="008D531F">
        <w:rPr>
          <w:sz w:val="28"/>
          <w:szCs w:val="28"/>
        </w:rPr>
        <w:t>Оказание информационных услуг с использованием экземпляров справочно-правовой системы «КонсультантПлюс» для нужд ЧУЗ «КБ «РЖД-Медицина» г. Владикавказ»</w:t>
      </w:r>
      <w:r w:rsidR="00632082" w:rsidRPr="008D531F">
        <w:rPr>
          <w:color w:val="000000"/>
          <w:sz w:val="28"/>
          <w:szCs w:val="28"/>
          <w:lang w:eastAsia="en-US"/>
        </w:rPr>
        <w:t xml:space="preserve"> </w:t>
      </w:r>
      <w:bookmarkStart w:id="2" w:name="_Hlk89443014"/>
    </w:p>
    <w:p w14:paraId="587096A6" w14:textId="557283E7" w:rsidR="008D531F" w:rsidRPr="008D531F" w:rsidRDefault="008D531F" w:rsidP="008D531F">
      <w:pPr>
        <w:pStyle w:val="a3"/>
        <w:ind w:left="709"/>
        <w:jc w:val="both"/>
        <w:rPr>
          <w:b/>
          <w:sz w:val="28"/>
          <w:szCs w:val="28"/>
        </w:rPr>
      </w:pPr>
      <w:r w:rsidRPr="008D531F">
        <w:rPr>
          <w:b/>
          <w:bCs/>
          <w:color w:val="000000"/>
          <w:sz w:val="28"/>
          <w:szCs w:val="28"/>
        </w:rPr>
        <w:t>2</w:t>
      </w:r>
      <w:r w:rsidRPr="008D531F">
        <w:rPr>
          <w:b/>
          <w:bCs/>
          <w:color w:val="000000"/>
          <w:sz w:val="28"/>
          <w:szCs w:val="28"/>
        </w:rPr>
        <w:t>. Цель закупки:</w:t>
      </w:r>
    </w:p>
    <w:p w14:paraId="72504255" w14:textId="77777777" w:rsidR="008D531F" w:rsidRPr="008D531F" w:rsidRDefault="008D531F" w:rsidP="008D531F">
      <w:pPr>
        <w:ind w:firstLine="680"/>
        <w:jc w:val="both"/>
        <w:rPr>
          <w:b/>
          <w:bCs/>
          <w:sz w:val="28"/>
          <w:szCs w:val="28"/>
        </w:rPr>
      </w:pPr>
      <w:r w:rsidRPr="008D531F">
        <w:rPr>
          <w:bCs/>
          <w:color w:val="000000"/>
          <w:sz w:val="28"/>
          <w:szCs w:val="28"/>
        </w:rPr>
        <w:t>Оказание Услуг осуществляется с целью информационной поддержки</w:t>
      </w:r>
      <w:r w:rsidRPr="008D531F">
        <w:rPr>
          <w:b/>
          <w:bCs/>
          <w:color w:val="000000"/>
          <w:sz w:val="28"/>
          <w:szCs w:val="28"/>
        </w:rPr>
        <w:t xml:space="preserve"> </w:t>
      </w:r>
      <w:r w:rsidRPr="008D531F">
        <w:rPr>
          <w:color w:val="000000"/>
          <w:sz w:val="28"/>
          <w:szCs w:val="28"/>
        </w:rPr>
        <w:t>работников учреждения.</w:t>
      </w:r>
    </w:p>
    <w:p w14:paraId="0C0DA387" w14:textId="77777777" w:rsidR="008D531F" w:rsidRPr="008D531F" w:rsidRDefault="008D531F" w:rsidP="008D531F">
      <w:pPr>
        <w:ind w:firstLine="680"/>
        <w:jc w:val="both"/>
        <w:rPr>
          <w:b/>
          <w:bCs/>
          <w:sz w:val="28"/>
          <w:szCs w:val="28"/>
        </w:rPr>
      </w:pPr>
      <w:r w:rsidRPr="008D531F">
        <w:rPr>
          <w:b/>
          <w:bCs/>
          <w:color w:val="000000"/>
          <w:sz w:val="28"/>
          <w:szCs w:val="28"/>
        </w:rPr>
        <w:t>3. Место оказания услуг:</w:t>
      </w:r>
    </w:p>
    <w:p w14:paraId="02473435" w14:textId="7DAA267D" w:rsidR="008D531F" w:rsidRPr="008D531F" w:rsidRDefault="008D531F" w:rsidP="008D531F">
      <w:pPr>
        <w:ind w:firstLine="680"/>
        <w:jc w:val="both"/>
        <w:rPr>
          <w:color w:val="000000"/>
          <w:sz w:val="28"/>
          <w:szCs w:val="28"/>
        </w:rPr>
      </w:pPr>
      <w:r w:rsidRPr="008D531F">
        <w:rPr>
          <w:color w:val="000000"/>
          <w:sz w:val="28"/>
          <w:szCs w:val="28"/>
        </w:rPr>
        <w:t>По месту нахождения Заказчика: 362002, РСО-</w:t>
      </w:r>
      <w:proofErr w:type="spellStart"/>
      <w:r w:rsidRPr="008D531F">
        <w:rPr>
          <w:color w:val="000000"/>
          <w:sz w:val="28"/>
          <w:szCs w:val="28"/>
        </w:rPr>
        <w:t>Алания,г</w:t>
      </w:r>
      <w:proofErr w:type="spellEnd"/>
      <w:r w:rsidRPr="008D531F">
        <w:rPr>
          <w:color w:val="000000"/>
          <w:sz w:val="28"/>
          <w:szCs w:val="28"/>
        </w:rPr>
        <w:t>. Владикавказ, ул. Чкалова,16, главный корпус.</w:t>
      </w:r>
    </w:p>
    <w:bookmarkEnd w:id="1"/>
    <w:bookmarkEnd w:id="2"/>
    <w:p w14:paraId="32BAC6B8" w14:textId="33449D38" w:rsidR="005727DC" w:rsidRPr="008D531F" w:rsidRDefault="008D531F" w:rsidP="000F30DA">
      <w:pPr>
        <w:widowControl w:val="0"/>
        <w:shd w:val="clear" w:color="auto" w:fill="FFFFFF"/>
        <w:ind w:firstLine="709"/>
        <w:jc w:val="both"/>
        <w:rPr>
          <w:rFonts w:eastAsia="Calibri"/>
          <w:b/>
          <w:bCs/>
          <w:sz w:val="28"/>
          <w:szCs w:val="28"/>
          <w:lang w:eastAsia="en-US"/>
        </w:rPr>
      </w:pPr>
      <w:r w:rsidRPr="008D531F">
        <w:rPr>
          <w:rFonts w:eastAsia="Calibri"/>
          <w:b/>
          <w:bCs/>
          <w:sz w:val="28"/>
          <w:szCs w:val="28"/>
          <w:lang w:eastAsia="en-US"/>
        </w:rPr>
        <w:t>4</w:t>
      </w:r>
      <w:r w:rsidR="005727DC" w:rsidRPr="008D531F">
        <w:rPr>
          <w:rFonts w:eastAsia="Calibri"/>
          <w:b/>
          <w:bCs/>
          <w:sz w:val="28"/>
          <w:szCs w:val="28"/>
          <w:lang w:eastAsia="en-US"/>
        </w:rPr>
        <w:t>. Срок оказания услуг</w:t>
      </w:r>
      <w:r w:rsidR="004A1A8C" w:rsidRPr="008D531F">
        <w:rPr>
          <w:rFonts w:eastAsia="Calibri"/>
          <w:b/>
          <w:bCs/>
          <w:sz w:val="28"/>
          <w:szCs w:val="28"/>
          <w:lang w:eastAsia="en-US"/>
        </w:rPr>
        <w:t>:</w:t>
      </w:r>
    </w:p>
    <w:p w14:paraId="4266439B" w14:textId="09E98FC0" w:rsidR="005727DC" w:rsidRPr="008D531F" w:rsidRDefault="00DC612B" w:rsidP="005727DC">
      <w:pPr>
        <w:widowControl w:val="0"/>
        <w:shd w:val="clear" w:color="auto" w:fill="FFFFFF"/>
        <w:ind w:firstLine="709"/>
        <w:jc w:val="both"/>
        <w:rPr>
          <w:sz w:val="28"/>
          <w:szCs w:val="28"/>
        </w:rPr>
      </w:pPr>
      <w:r w:rsidRPr="008D531F">
        <w:rPr>
          <w:sz w:val="28"/>
          <w:szCs w:val="28"/>
        </w:rPr>
        <w:t>Начало оказания услуг</w:t>
      </w:r>
      <w:r w:rsidR="005727DC" w:rsidRPr="008D531F">
        <w:rPr>
          <w:sz w:val="28"/>
          <w:szCs w:val="28"/>
        </w:rPr>
        <w:t xml:space="preserve">: </w:t>
      </w:r>
      <w:r w:rsidR="00C6008E" w:rsidRPr="008D531F">
        <w:rPr>
          <w:sz w:val="28"/>
          <w:szCs w:val="28"/>
        </w:rPr>
        <w:t xml:space="preserve"> </w:t>
      </w:r>
      <w:r w:rsidR="005727DC" w:rsidRPr="008D531F">
        <w:rPr>
          <w:sz w:val="28"/>
          <w:szCs w:val="28"/>
        </w:rPr>
        <w:t xml:space="preserve">01 января 2022 года  </w:t>
      </w:r>
    </w:p>
    <w:p w14:paraId="2B6EA08B" w14:textId="603C7ECE" w:rsidR="00DC612B" w:rsidRPr="008D531F" w:rsidRDefault="00DC612B" w:rsidP="005727DC">
      <w:pPr>
        <w:widowControl w:val="0"/>
        <w:shd w:val="clear" w:color="auto" w:fill="FFFFFF"/>
        <w:ind w:firstLine="709"/>
        <w:jc w:val="both"/>
        <w:rPr>
          <w:sz w:val="28"/>
          <w:szCs w:val="28"/>
        </w:rPr>
      </w:pPr>
      <w:r w:rsidRPr="008D531F">
        <w:rPr>
          <w:sz w:val="28"/>
          <w:szCs w:val="28"/>
        </w:rPr>
        <w:t>Окончание оказания услуг: 31 декабря 2022 года (включительно).</w:t>
      </w:r>
    </w:p>
    <w:bookmarkEnd w:id="0"/>
    <w:p w14:paraId="1D434ED7" w14:textId="77777777" w:rsidR="008D531F" w:rsidRPr="008D531F" w:rsidRDefault="008D531F" w:rsidP="008D531F">
      <w:pPr>
        <w:ind w:firstLine="680"/>
        <w:jc w:val="both"/>
        <w:rPr>
          <w:b/>
          <w:bCs/>
          <w:sz w:val="28"/>
          <w:szCs w:val="28"/>
        </w:rPr>
      </w:pPr>
      <w:r w:rsidRPr="008D531F">
        <w:rPr>
          <w:b/>
          <w:bCs/>
          <w:color w:val="000000"/>
          <w:sz w:val="28"/>
          <w:szCs w:val="28"/>
        </w:rPr>
        <w:t xml:space="preserve">5. Требования к </w:t>
      </w:r>
      <w:r w:rsidRPr="008D531F">
        <w:rPr>
          <w:rFonts w:eastAsia="Calibri"/>
          <w:b/>
          <w:bCs/>
          <w:color w:val="000000"/>
          <w:sz w:val="28"/>
          <w:szCs w:val="28"/>
          <w:lang w:eastAsia="en-US"/>
        </w:rPr>
        <w:t>экземпляру системы</w:t>
      </w:r>
      <w:r w:rsidRPr="008D531F">
        <w:rPr>
          <w:b/>
          <w:bCs/>
          <w:color w:val="000000"/>
          <w:sz w:val="28"/>
          <w:szCs w:val="28"/>
        </w:rPr>
        <w:t>:</w:t>
      </w:r>
    </w:p>
    <w:p w14:paraId="3A343D76" w14:textId="77777777" w:rsidR="008D531F" w:rsidRPr="008D531F" w:rsidRDefault="008D531F" w:rsidP="008D531F">
      <w:pPr>
        <w:ind w:firstLine="680"/>
        <w:jc w:val="both"/>
        <w:rPr>
          <w:b/>
          <w:bCs/>
          <w:sz w:val="28"/>
          <w:szCs w:val="28"/>
        </w:rPr>
      </w:pPr>
      <w:r w:rsidRPr="008D531F">
        <w:rPr>
          <w:bCs/>
          <w:color w:val="000000"/>
          <w:sz w:val="28"/>
          <w:szCs w:val="28"/>
        </w:rPr>
        <w:t xml:space="preserve">Согласно настоящему Техническому заданию Исполнитель обязуется оказать </w:t>
      </w:r>
      <w:r w:rsidRPr="008D531F">
        <w:rPr>
          <w:color w:val="000000"/>
          <w:sz w:val="28"/>
          <w:szCs w:val="28"/>
        </w:rPr>
        <w:t>информационные услуги по адаптации и сопровождению Экземпляра Системы, указанному в нижеприведенной таблице.</w:t>
      </w:r>
    </w:p>
    <w:p w14:paraId="0126A9EB" w14:textId="77777777" w:rsidR="008D531F" w:rsidRPr="008D531F" w:rsidRDefault="008D531F" w:rsidP="008D531F">
      <w:pPr>
        <w:ind w:firstLine="680"/>
        <w:jc w:val="both"/>
        <w:rPr>
          <w:b/>
          <w:bCs/>
          <w:sz w:val="28"/>
          <w:szCs w:val="28"/>
        </w:rPr>
      </w:pPr>
    </w:p>
    <w:tbl>
      <w:tblPr>
        <w:tblW w:w="9700" w:type="dxa"/>
        <w:tblInd w:w="28" w:type="dxa"/>
        <w:tblCellMar>
          <w:top w:w="28" w:type="dxa"/>
          <w:left w:w="28" w:type="dxa"/>
          <w:bottom w:w="28" w:type="dxa"/>
          <w:right w:w="28" w:type="dxa"/>
        </w:tblCellMar>
        <w:tblLook w:val="04A0" w:firstRow="1" w:lastRow="0" w:firstColumn="1" w:lastColumn="0" w:noHBand="0" w:noVBand="1"/>
      </w:tblPr>
      <w:tblGrid>
        <w:gridCol w:w="2609"/>
        <w:gridCol w:w="1555"/>
        <w:gridCol w:w="1954"/>
        <w:gridCol w:w="3582"/>
      </w:tblGrid>
      <w:tr w:rsidR="008D531F" w:rsidRPr="008D531F" w14:paraId="153F8093" w14:textId="77777777" w:rsidTr="008D531F">
        <w:tc>
          <w:tcPr>
            <w:tcW w:w="2612" w:type="dxa"/>
            <w:tcBorders>
              <w:top w:val="single" w:sz="2" w:space="0" w:color="000000"/>
              <w:left w:val="single" w:sz="2" w:space="0" w:color="000000"/>
              <w:bottom w:val="single" w:sz="2" w:space="0" w:color="000000"/>
            </w:tcBorders>
          </w:tcPr>
          <w:p w14:paraId="43514BE0" w14:textId="77777777" w:rsidR="008D531F" w:rsidRPr="008D531F" w:rsidRDefault="008D531F" w:rsidP="00816CDE">
            <w:pPr>
              <w:pStyle w:val="aa"/>
              <w:jc w:val="center"/>
              <w:rPr>
                <w:rFonts w:ascii="Times New Roman" w:hAnsi="Times New Roman" w:cs="Times New Roman"/>
                <w:sz w:val="28"/>
                <w:szCs w:val="28"/>
              </w:rPr>
            </w:pPr>
            <w:r w:rsidRPr="008D531F">
              <w:rPr>
                <w:rFonts w:ascii="Times New Roman" w:hAnsi="Times New Roman" w:cs="Times New Roman"/>
                <w:sz w:val="28"/>
                <w:szCs w:val="28"/>
              </w:rPr>
              <w:t>Наименование экземпляра системы</w:t>
            </w:r>
          </w:p>
        </w:tc>
        <w:tc>
          <w:tcPr>
            <w:tcW w:w="1467" w:type="dxa"/>
            <w:tcBorders>
              <w:top w:val="single" w:sz="2" w:space="0" w:color="000000"/>
              <w:left w:val="single" w:sz="2" w:space="0" w:color="000000"/>
              <w:bottom w:val="single" w:sz="2" w:space="0" w:color="000000"/>
            </w:tcBorders>
          </w:tcPr>
          <w:p w14:paraId="20D8B05D" w14:textId="77777777" w:rsidR="008D531F" w:rsidRPr="008D531F" w:rsidRDefault="008D531F" w:rsidP="00816CDE">
            <w:pPr>
              <w:pStyle w:val="aa"/>
              <w:jc w:val="center"/>
              <w:rPr>
                <w:rFonts w:ascii="Times New Roman" w:hAnsi="Times New Roman" w:cs="Times New Roman"/>
                <w:sz w:val="28"/>
                <w:szCs w:val="28"/>
              </w:rPr>
            </w:pPr>
            <w:r w:rsidRPr="008D531F">
              <w:rPr>
                <w:rFonts w:ascii="Times New Roman" w:hAnsi="Times New Roman" w:cs="Times New Roman"/>
                <w:sz w:val="28"/>
                <w:szCs w:val="28"/>
              </w:rPr>
              <w:t>Количество экземпляров</w:t>
            </w:r>
          </w:p>
        </w:tc>
        <w:tc>
          <w:tcPr>
            <w:tcW w:w="1989" w:type="dxa"/>
            <w:tcBorders>
              <w:top w:val="single" w:sz="2" w:space="0" w:color="000000"/>
              <w:left w:val="single" w:sz="2" w:space="0" w:color="000000"/>
              <w:bottom w:val="single" w:sz="2" w:space="0" w:color="000000"/>
            </w:tcBorders>
          </w:tcPr>
          <w:p w14:paraId="33F29283" w14:textId="77777777" w:rsidR="008D531F" w:rsidRPr="008D531F" w:rsidRDefault="008D531F" w:rsidP="00816CDE">
            <w:pPr>
              <w:pStyle w:val="aa"/>
              <w:jc w:val="center"/>
              <w:rPr>
                <w:rFonts w:ascii="Times New Roman" w:hAnsi="Times New Roman" w:cs="Times New Roman"/>
                <w:sz w:val="28"/>
                <w:szCs w:val="28"/>
              </w:rPr>
            </w:pPr>
            <w:r w:rsidRPr="008D531F">
              <w:rPr>
                <w:rFonts w:ascii="Times New Roman" w:hAnsi="Times New Roman" w:cs="Times New Roman"/>
                <w:sz w:val="28"/>
                <w:szCs w:val="28"/>
              </w:rPr>
              <w:t>Версия системы</w:t>
            </w:r>
          </w:p>
        </w:tc>
        <w:tc>
          <w:tcPr>
            <w:tcW w:w="3632" w:type="dxa"/>
            <w:tcBorders>
              <w:top w:val="single" w:sz="2" w:space="0" w:color="000000"/>
              <w:left w:val="single" w:sz="2" w:space="0" w:color="000000"/>
              <w:bottom w:val="single" w:sz="2" w:space="0" w:color="000000"/>
              <w:right w:val="single" w:sz="2" w:space="0" w:color="000000"/>
            </w:tcBorders>
          </w:tcPr>
          <w:p w14:paraId="7BEB844D" w14:textId="77777777" w:rsidR="008D531F" w:rsidRPr="008D531F" w:rsidRDefault="008D531F" w:rsidP="00816CDE">
            <w:pPr>
              <w:pStyle w:val="aa"/>
              <w:jc w:val="center"/>
              <w:rPr>
                <w:rFonts w:ascii="Times New Roman" w:hAnsi="Times New Roman" w:cs="Times New Roman"/>
                <w:sz w:val="28"/>
                <w:szCs w:val="28"/>
              </w:rPr>
            </w:pPr>
            <w:r w:rsidRPr="008D531F">
              <w:rPr>
                <w:rFonts w:ascii="Times New Roman" w:hAnsi="Times New Roman" w:cs="Times New Roman"/>
                <w:sz w:val="28"/>
                <w:szCs w:val="28"/>
              </w:rPr>
              <w:t>Состав и описание системы</w:t>
            </w:r>
          </w:p>
        </w:tc>
      </w:tr>
      <w:tr w:rsidR="008D531F" w:rsidRPr="008D531F" w14:paraId="449B9F01" w14:textId="77777777" w:rsidTr="008D531F">
        <w:tc>
          <w:tcPr>
            <w:tcW w:w="2612" w:type="dxa"/>
            <w:tcBorders>
              <w:left w:val="single" w:sz="2" w:space="0" w:color="000000"/>
              <w:bottom w:val="single" w:sz="2" w:space="0" w:color="000000"/>
            </w:tcBorders>
          </w:tcPr>
          <w:p w14:paraId="403451F5" w14:textId="77777777" w:rsidR="008D531F" w:rsidRPr="008D531F" w:rsidRDefault="008D531F" w:rsidP="00816CDE">
            <w:pPr>
              <w:pStyle w:val="ConsPlusNormal"/>
              <w:ind w:right="113" w:firstLine="0"/>
              <w:jc w:val="both"/>
              <w:outlineLvl w:val="1"/>
              <w:rPr>
                <w:rFonts w:ascii="Times New Roman" w:hAnsi="Times New Roman" w:cs="Times New Roman"/>
                <w:sz w:val="28"/>
                <w:szCs w:val="28"/>
              </w:rPr>
            </w:pPr>
            <w:r w:rsidRPr="008D531F">
              <w:rPr>
                <w:rFonts w:ascii="Times New Roman" w:hAnsi="Times New Roman" w:cs="Times New Roman"/>
                <w:sz w:val="28"/>
                <w:szCs w:val="28"/>
              </w:rPr>
              <w:t xml:space="preserve">СПС </w:t>
            </w:r>
            <w:proofErr w:type="spellStart"/>
            <w:r w:rsidRPr="008D531F">
              <w:rPr>
                <w:rFonts w:ascii="Times New Roman" w:hAnsi="Times New Roman" w:cs="Times New Roman"/>
                <w:sz w:val="28"/>
                <w:szCs w:val="28"/>
              </w:rPr>
              <w:t>КонсультантЮрист</w:t>
            </w:r>
            <w:proofErr w:type="spellEnd"/>
            <w:r w:rsidRPr="008D531F">
              <w:rPr>
                <w:rFonts w:ascii="Times New Roman" w:hAnsi="Times New Roman" w:cs="Times New Roman"/>
                <w:sz w:val="28"/>
                <w:szCs w:val="28"/>
              </w:rPr>
              <w:t xml:space="preserve"> смарт комплект Оптимальный</w:t>
            </w:r>
          </w:p>
        </w:tc>
        <w:tc>
          <w:tcPr>
            <w:tcW w:w="1467" w:type="dxa"/>
            <w:tcBorders>
              <w:left w:val="single" w:sz="2" w:space="0" w:color="000000"/>
              <w:bottom w:val="single" w:sz="2" w:space="0" w:color="000000"/>
            </w:tcBorders>
          </w:tcPr>
          <w:p w14:paraId="3238F394" w14:textId="77777777" w:rsidR="008D531F" w:rsidRPr="008D531F" w:rsidRDefault="008D531F" w:rsidP="00816CDE">
            <w:pPr>
              <w:pStyle w:val="aa"/>
              <w:jc w:val="center"/>
              <w:rPr>
                <w:rFonts w:ascii="Times New Roman" w:hAnsi="Times New Roman" w:cs="Times New Roman"/>
                <w:sz w:val="28"/>
                <w:szCs w:val="28"/>
              </w:rPr>
            </w:pPr>
            <w:r w:rsidRPr="008D531F">
              <w:rPr>
                <w:rFonts w:ascii="Times New Roman" w:hAnsi="Times New Roman" w:cs="Times New Roman"/>
                <w:sz w:val="28"/>
                <w:szCs w:val="28"/>
              </w:rPr>
              <w:t>1</w:t>
            </w:r>
          </w:p>
        </w:tc>
        <w:tc>
          <w:tcPr>
            <w:tcW w:w="1989" w:type="dxa"/>
            <w:tcBorders>
              <w:left w:val="single" w:sz="2" w:space="0" w:color="000000"/>
              <w:bottom w:val="single" w:sz="2" w:space="0" w:color="000000"/>
            </w:tcBorders>
          </w:tcPr>
          <w:p w14:paraId="4DE54ADC" w14:textId="77777777" w:rsidR="008D531F" w:rsidRPr="008D531F" w:rsidRDefault="008D531F" w:rsidP="00816CDE">
            <w:pPr>
              <w:pStyle w:val="aa"/>
              <w:jc w:val="center"/>
              <w:rPr>
                <w:rFonts w:ascii="Times New Roman" w:hAnsi="Times New Roman" w:cs="Times New Roman"/>
                <w:sz w:val="28"/>
                <w:szCs w:val="28"/>
              </w:rPr>
            </w:pPr>
            <w:r w:rsidRPr="008D531F">
              <w:rPr>
                <w:rFonts w:ascii="Times New Roman" w:hAnsi="Times New Roman" w:cs="Times New Roman"/>
                <w:sz w:val="28"/>
                <w:szCs w:val="28"/>
              </w:rPr>
              <w:t>Онлайн-версия</w:t>
            </w:r>
          </w:p>
        </w:tc>
        <w:tc>
          <w:tcPr>
            <w:tcW w:w="3632" w:type="dxa"/>
            <w:tcBorders>
              <w:left w:val="single" w:sz="2" w:space="0" w:color="000000"/>
              <w:bottom w:val="single" w:sz="2" w:space="0" w:color="000000"/>
              <w:right w:val="single" w:sz="2" w:space="0" w:color="000000"/>
            </w:tcBorders>
          </w:tcPr>
          <w:p w14:paraId="7075A872" w14:textId="77777777" w:rsidR="008D531F" w:rsidRPr="008D531F" w:rsidRDefault="008D531F" w:rsidP="00816CDE">
            <w:pPr>
              <w:rPr>
                <w:color w:val="201F1E"/>
                <w:sz w:val="28"/>
                <w:szCs w:val="28"/>
              </w:rPr>
            </w:pPr>
            <w:r w:rsidRPr="008D531F">
              <w:rPr>
                <w:color w:val="201F1E"/>
                <w:sz w:val="28"/>
                <w:szCs w:val="28"/>
              </w:rPr>
              <w:t>Российское законодательство (расширенная версия)</w:t>
            </w:r>
          </w:p>
          <w:p w14:paraId="6CCC050A" w14:textId="77777777" w:rsidR="008D531F" w:rsidRPr="008D531F" w:rsidRDefault="008D531F" w:rsidP="00816CDE">
            <w:pPr>
              <w:rPr>
                <w:color w:val="201F1E"/>
                <w:sz w:val="28"/>
                <w:szCs w:val="28"/>
              </w:rPr>
            </w:pPr>
            <w:r w:rsidRPr="008D531F">
              <w:rPr>
                <w:color w:val="201F1E"/>
                <w:sz w:val="28"/>
                <w:szCs w:val="28"/>
              </w:rPr>
              <w:t>Решения госорганов по спорным ситуациям</w:t>
            </w:r>
          </w:p>
          <w:p w14:paraId="69EA3290" w14:textId="77777777" w:rsidR="008D531F" w:rsidRPr="008D531F" w:rsidRDefault="008D531F" w:rsidP="00816CDE">
            <w:pPr>
              <w:rPr>
                <w:color w:val="201F1E"/>
                <w:sz w:val="28"/>
                <w:szCs w:val="28"/>
              </w:rPr>
            </w:pPr>
            <w:r w:rsidRPr="008D531F">
              <w:rPr>
                <w:color w:val="201F1E"/>
                <w:sz w:val="28"/>
                <w:szCs w:val="28"/>
              </w:rPr>
              <w:t>Налоговый региональный выпуск</w:t>
            </w:r>
          </w:p>
          <w:p w14:paraId="58A2A7BC" w14:textId="77777777" w:rsidR="008D531F" w:rsidRPr="008D531F" w:rsidRDefault="008D531F" w:rsidP="00816CDE">
            <w:pPr>
              <w:rPr>
                <w:color w:val="201F1E"/>
                <w:sz w:val="28"/>
                <w:szCs w:val="28"/>
              </w:rPr>
            </w:pPr>
            <w:r w:rsidRPr="008D531F">
              <w:rPr>
                <w:color w:val="201F1E"/>
                <w:sz w:val="28"/>
                <w:szCs w:val="28"/>
              </w:rPr>
              <w:t>Правовые позиции высших судов</w:t>
            </w:r>
          </w:p>
          <w:p w14:paraId="7309C6F0" w14:textId="77777777" w:rsidR="008D531F" w:rsidRPr="008D531F" w:rsidRDefault="008D531F" w:rsidP="00816CDE">
            <w:pPr>
              <w:rPr>
                <w:color w:val="201F1E"/>
                <w:sz w:val="28"/>
                <w:szCs w:val="28"/>
              </w:rPr>
            </w:pPr>
            <w:r w:rsidRPr="008D531F">
              <w:rPr>
                <w:color w:val="201F1E"/>
                <w:sz w:val="28"/>
                <w:szCs w:val="28"/>
              </w:rPr>
              <w:t>Решения высших судов</w:t>
            </w:r>
          </w:p>
          <w:p w14:paraId="5921D7C0" w14:textId="77777777" w:rsidR="008D531F" w:rsidRPr="008D531F" w:rsidRDefault="008D531F" w:rsidP="00816CDE">
            <w:pPr>
              <w:rPr>
                <w:color w:val="201F1E"/>
                <w:sz w:val="28"/>
                <w:szCs w:val="28"/>
              </w:rPr>
            </w:pPr>
            <w:r w:rsidRPr="008D531F">
              <w:rPr>
                <w:color w:val="201F1E"/>
                <w:sz w:val="28"/>
                <w:szCs w:val="28"/>
              </w:rPr>
              <w:t>Суд по интеллектуальным правам</w:t>
            </w:r>
          </w:p>
          <w:p w14:paraId="025ED69E" w14:textId="77777777" w:rsidR="008D531F" w:rsidRPr="008D531F" w:rsidRDefault="008D531F" w:rsidP="00816CDE">
            <w:pPr>
              <w:rPr>
                <w:color w:val="201F1E"/>
                <w:sz w:val="28"/>
                <w:szCs w:val="28"/>
              </w:rPr>
            </w:pPr>
            <w:r w:rsidRPr="008D531F">
              <w:rPr>
                <w:color w:val="201F1E"/>
                <w:sz w:val="28"/>
                <w:szCs w:val="28"/>
              </w:rPr>
              <w:t>Арбитражный суд округа</w:t>
            </w:r>
          </w:p>
          <w:p w14:paraId="0B5C142A" w14:textId="77777777" w:rsidR="008D531F" w:rsidRPr="008D531F" w:rsidRDefault="008D531F" w:rsidP="00816CDE">
            <w:pPr>
              <w:rPr>
                <w:color w:val="201F1E"/>
                <w:sz w:val="28"/>
                <w:szCs w:val="28"/>
              </w:rPr>
            </w:pPr>
            <w:r w:rsidRPr="008D531F">
              <w:rPr>
                <w:color w:val="201F1E"/>
                <w:sz w:val="28"/>
                <w:szCs w:val="28"/>
              </w:rPr>
              <w:t>Арбитражные суды первой инстанции округа</w:t>
            </w:r>
          </w:p>
          <w:p w14:paraId="667E3B8A" w14:textId="77777777" w:rsidR="008D531F" w:rsidRPr="008D531F" w:rsidRDefault="008D531F" w:rsidP="00816CDE">
            <w:pPr>
              <w:rPr>
                <w:color w:val="201F1E"/>
                <w:sz w:val="28"/>
                <w:szCs w:val="28"/>
              </w:rPr>
            </w:pPr>
            <w:r w:rsidRPr="008D531F">
              <w:rPr>
                <w:color w:val="201F1E"/>
                <w:sz w:val="28"/>
                <w:szCs w:val="28"/>
              </w:rPr>
              <w:t>Апелляционный суд региона,</w:t>
            </w:r>
          </w:p>
          <w:p w14:paraId="13BF1B61" w14:textId="77777777" w:rsidR="008D531F" w:rsidRPr="008D531F" w:rsidRDefault="008D531F" w:rsidP="00816CDE">
            <w:pPr>
              <w:rPr>
                <w:color w:val="201F1E"/>
                <w:sz w:val="28"/>
                <w:szCs w:val="28"/>
              </w:rPr>
            </w:pPr>
            <w:r w:rsidRPr="008D531F">
              <w:rPr>
                <w:color w:val="201F1E"/>
                <w:sz w:val="28"/>
                <w:szCs w:val="28"/>
              </w:rPr>
              <w:t>Кассационный суд общей юрисдикции</w:t>
            </w:r>
          </w:p>
          <w:p w14:paraId="258A2544" w14:textId="77777777" w:rsidR="008D531F" w:rsidRPr="008D531F" w:rsidRDefault="008D531F" w:rsidP="00816CDE">
            <w:pPr>
              <w:rPr>
                <w:color w:val="201F1E"/>
                <w:sz w:val="28"/>
                <w:szCs w:val="28"/>
              </w:rPr>
            </w:pPr>
            <w:r w:rsidRPr="008D531F">
              <w:rPr>
                <w:color w:val="201F1E"/>
                <w:sz w:val="28"/>
                <w:szCs w:val="28"/>
              </w:rPr>
              <w:t>Областные и районные суды общей юрисдикции одного кассационного округа</w:t>
            </w:r>
          </w:p>
          <w:p w14:paraId="3FC4710D" w14:textId="77777777" w:rsidR="008D531F" w:rsidRPr="008D531F" w:rsidRDefault="008D531F" w:rsidP="00816CDE">
            <w:pPr>
              <w:rPr>
                <w:color w:val="201F1E"/>
                <w:sz w:val="28"/>
                <w:szCs w:val="28"/>
              </w:rPr>
            </w:pPr>
            <w:r w:rsidRPr="008D531F">
              <w:rPr>
                <w:color w:val="201F1E"/>
                <w:sz w:val="28"/>
                <w:szCs w:val="28"/>
              </w:rPr>
              <w:lastRenderedPageBreak/>
              <w:t>Разъясняющие письма органов власти</w:t>
            </w:r>
          </w:p>
          <w:p w14:paraId="6E31E745" w14:textId="77777777" w:rsidR="008D531F" w:rsidRPr="008D531F" w:rsidRDefault="008D531F" w:rsidP="00816CDE">
            <w:pPr>
              <w:rPr>
                <w:color w:val="201F1E"/>
                <w:sz w:val="28"/>
                <w:szCs w:val="28"/>
              </w:rPr>
            </w:pPr>
            <w:r w:rsidRPr="008D531F">
              <w:rPr>
                <w:color w:val="201F1E"/>
                <w:sz w:val="28"/>
                <w:szCs w:val="28"/>
              </w:rPr>
              <w:t>Путеводитель по договорной работе</w:t>
            </w:r>
          </w:p>
          <w:p w14:paraId="0B824352" w14:textId="77777777" w:rsidR="008D531F" w:rsidRPr="008D531F" w:rsidRDefault="008D531F" w:rsidP="00816CDE">
            <w:pPr>
              <w:rPr>
                <w:color w:val="201F1E"/>
                <w:sz w:val="28"/>
                <w:szCs w:val="28"/>
              </w:rPr>
            </w:pPr>
            <w:r w:rsidRPr="008D531F">
              <w:rPr>
                <w:color w:val="201F1E"/>
                <w:sz w:val="28"/>
                <w:szCs w:val="28"/>
              </w:rPr>
              <w:t>Путеводитель по судебной практике (ГК РФ)</w:t>
            </w:r>
          </w:p>
          <w:p w14:paraId="1F5D6101" w14:textId="77777777" w:rsidR="008D531F" w:rsidRPr="008D531F" w:rsidRDefault="008D531F" w:rsidP="00816CDE">
            <w:pPr>
              <w:rPr>
                <w:color w:val="201F1E"/>
                <w:sz w:val="28"/>
                <w:szCs w:val="28"/>
              </w:rPr>
            </w:pPr>
            <w:r w:rsidRPr="008D531F">
              <w:rPr>
                <w:color w:val="201F1E"/>
                <w:sz w:val="28"/>
                <w:szCs w:val="28"/>
              </w:rPr>
              <w:t>Путеводитель по корпоративным процедурам</w:t>
            </w:r>
          </w:p>
          <w:p w14:paraId="5C5F3063" w14:textId="77777777" w:rsidR="008D531F" w:rsidRPr="008D531F" w:rsidRDefault="008D531F" w:rsidP="00816CDE">
            <w:pPr>
              <w:rPr>
                <w:color w:val="201F1E"/>
                <w:sz w:val="28"/>
                <w:szCs w:val="28"/>
              </w:rPr>
            </w:pPr>
            <w:r w:rsidRPr="008D531F">
              <w:rPr>
                <w:color w:val="201F1E"/>
                <w:sz w:val="28"/>
                <w:szCs w:val="28"/>
              </w:rPr>
              <w:t>Путеводитель по корпоративным спорам</w:t>
            </w:r>
          </w:p>
          <w:p w14:paraId="4AD03BAD" w14:textId="77777777" w:rsidR="008D531F" w:rsidRPr="008D531F" w:rsidRDefault="008D531F" w:rsidP="00816CDE">
            <w:pPr>
              <w:rPr>
                <w:color w:val="201F1E"/>
                <w:sz w:val="28"/>
                <w:szCs w:val="28"/>
              </w:rPr>
            </w:pPr>
            <w:r w:rsidRPr="008D531F">
              <w:rPr>
                <w:color w:val="201F1E"/>
                <w:sz w:val="28"/>
                <w:szCs w:val="28"/>
              </w:rPr>
              <w:t>Путеводитель по трудовым спорам</w:t>
            </w:r>
          </w:p>
          <w:p w14:paraId="318E4366" w14:textId="77777777" w:rsidR="008D531F" w:rsidRPr="008D531F" w:rsidRDefault="008D531F" w:rsidP="00816CDE">
            <w:pPr>
              <w:rPr>
                <w:color w:val="201F1E"/>
                <w:sz w:val="28"/>
                <w:szCs w:val="28"/>
              </w:rPr>
            </w:pPr>
            <w:r w:rsidRPr="008D531F">
              <w:rPr>
                <w:color w:val="201F1E"/>
                <w:sz w:val="28"/>
                <w:szCs w:val="28"/>
              </w:rPr>
              <w:t>Путеводитель по госуслугам для юридических лиц</w:t>
            </w:r>
          </w:p>
          <w:p w14:paraId="39BC7AF2" w14:textId="77777777" w:rsidR="008D531F" w:rsidRPr="008D531F" w:rsidRDefault="008D531F" w:rsidP="00816CDE">
            <w:pPr>
              <w:rPr>
                <w:color w:val="201F1E"/>
                <w:sz w:val="28"/>
                <w:szCs w:val="28"/>
              </w:rPr>
            </w:pPr>
            <w:r w:rsidRPr="008D531F">
              <w:rPr>
                <w:color w:val="201F1E"/>
                <w:sz w:val="28"/>
                <w:szCs w:val="28"/>
              </w:rPr>
              <w:t>Путеводитель по контрактной системе в сфере закупок</w:t>
            </w:r>
          </w:p>
          <w:p w14:paraId="0EC5560E" w14:textId="77777777" w:rsidR="008D531F" w:rsidRPr="008D531F" w:rsidRDefault="008D531F" w:rsidP="00816CDE">
            <w:pPr>
              <w:rPr>
                <w:color w:val="201F1E"/>
                <w:sz w:val="28"/>
                <w:szCs w:val="28"/>
              </w:rPr>
            </w:pPr>
            <w:r w:rsidRPr="008D531F">
              <w:rPr>
                <w:color w:val="201F1E"/>
                <w:sz w:val="28"/>
                <w:szCs w:val="28"/>
              </w:rPr>
              <w:t>Путеводитель по спорам в сфере закупок</w:t>
            </w:r>
          </w:p>
          <w:p w14:paraId="43831D25" w14:textId="77777777" w:rsidR="008D531F" w:rsidRPr="008D531F" w:rsidRDefault="008D531F" w:rsidP="00816CDE">
            <w:pPr>
              <w:rPr>
                <w:color w:val="201F1E"/>
                <w:sz w:val="28"/>
                <w:szCs w:val="28"/>
              </w:rPr>
            </w:pPr>
            <w:r w:rsidRPr="008D531F">
              <w:rPr>
                <w:color w:val="201F1E"/>
                <w:sz w:val="28"/>
                <w:szCs w:val="28"/>
              </w:rPr>
              <w:t>Постатейные комментарии и книги</w:t>
            </w:r>
          </w:p>
          <w:p w14:paraId="1801E7EA" w14:textId="77777777" w:rsidR="008D531F" w:rsidRPr="008D531F" w:rsidRDefault="008D531F" w:rsidP="00816CDE">
            <w:pPr>
              <w:rPr>
                <w:color w:val="201F1E"/>
                <w:sz w:val="28"/>
                <w:szCs w:val="28"/>
              </w:rPr>
            </w:pPr>
            <w:r w:rsidRPr="008D531F">
              <w:rPr>
                <w:color w:val="201F1E"/>
                <w:sz w:val="28"/>
                <w:szCs w:val="28"/>
              </w:rPr>
              <w:t>Юридическая пресса,</w:t>
            </w:r>
          </w:p>
          <w:p w14:paraId="1C2ABCD3" w14:textId="77777777" w:rsidR="008D531F" w:rsidRPr="008D531F" w:rsidRDefault="008D531F" w:rsidP="00816CDE">
            <w:pPr>
              <w:rPr>
                <w:color w:val="201F1E"/>
                <w:sz w:val="28"/>
                <w:szCs w:val="28"/>
              </w:rPr>
            </w:pPr>
            <w:r w:rsidRPr="008D531F">
              <w:rPr>
                <w:color w:val="201F1E"/>
                <w:sz w:val="28"/>
                <w:szCs w:val="28"/>
              </w:rPr>
              <w:t>Деловые бумаги (базовая версия)</w:t>
            </w:r>
          </w:p>
          <w:p w14:paraId="2E9AA2B3" w14:textId="77777777" w:rsidR="008D531F" w:rsidRPr="008D531F" w:rsidRDefault="008D531F" w:rsidP="00816CDE">
            <w:pPr>
              <w:rPr>
                <w:color w:val="201F1E"/>
                <w:sz w:val="28"/>
                <w:szCs w:val="28"/>
              </w:rPr>
            </w:pPr>
            <w:r w:rsidRPr="008D531F">
              <w:rPr>
                <w:color w:val="201F1E"/>
                <w:sz w:val="28"/>
                <w:szCs w:val="28"/>
              </w:rPr>
              <w:t>Законопроекты (базовая версия)</w:t>
            </w:r>
          </w:p>
          <w:p w14:paraId="7D6081C5" w14:textId="77777777" w:rsidR="008D531F" w:rsidRPr="008D531F" w:rsidRDefault="008D531F" w:rsidP="00816CDE">
            <w:pPr>
              <w:rPr>
                <w:color w:val="201F1E"/>
                <w:sz w:val="28"/>
                <w:szCs w:val="28"/>
              </w:rPr>
            </w:pPr>
            <w:r w:rsidRPr="008D531F">
              <w:rPr>
                <w:color w:val="201F1E"/>
                <w:sz w:val="28"/>
                <w:szCs w:val="28"/>
              </w:rPr>
              <w:t>Проекты нормативных правовых актов (базовая версия)</w:t>
            </w:r>
          </w:p>
          <w:p w14:paraId="7A5F4D1C" w14:textId="77777777" w:rsidR="008D531F" w:rsidRPr="008D531F" w:rsidRDefault="008D531F" w:rsidP="00816CDE">
            <w:pPr>
              <w:rPr>
                <w:color w:val="201F1E"/>
                <w:sz w:val="28"/>
                <w:szCs w:val="28"/>
              </w:rPr>
            </w:pPr>
            <w:r w:rsidRPr="008D531F">
              <w:rPr>
                <w:color w:val="201F1E"/>
                <w:sz w:val="28"/>
                <w:szCs w:val="28"/>
              </w:rPr>
              <w:t>Конструктор договоров</w:t>
            </w:r>
          </w:p>
          <w:p w14:paraId="351E36C4" w14:textId="77777777" w:rsidR="008D531F" w:rsidRPr="008D531F" w:rsidRDefault="008D531F" w:rsidP="00816CDE">
            <w:pPr>
              <w:rPr>
                <w:color w:val="201F1E"/>
                <w:sz w:val="28"/>
                <w:szCs w:val="28"/>
              </w:rPr>
            </w:pPr>
            <w:r w:rsidRPr="008D531F">
              <w:rPr>
                <w:color w:val="201F1E"/>
                <w:sz w:val="28"/>
                <w:szCs w:val="28"/>
              </w:rPr>
              <w:t>Архив решений ФАС и УФАС</w:t>
            </w:r>
          </w:p>
          <w:p w14:paraId="6327BFF6" w14:textId="77777777" w:rsidR="008D531F" w:rsidRPr="008D531F" w:rsidRDefault="008D531F" w:rsidP="00816CDE">
            <w:pPr>
              <w:rPr>
                <w:color w:val="201F1E"/>
                <w:sz w:val="28"/>
                <w:szCs w:val="28"/>
              </w:rPr>
            </w:pPr>
            <w:r w:rsidRPr="008D531F">
              <w:rPr>
                <w:color w:val="201F1E"/>
                <w:sz w:val="28"/>
                <w:szCs w:val="28"/>
              </w:rPr>
              <w:t>Архив решений арбитражных судов первой инстанции</w:t>
            </w:r>
          </w:p>
          <w:p w14:paraId="06FC3A81" w14:textId="77777777" w:rsidR="008D531F" w:rsidRPr="008D531F" w:rsidRDefault="008D531F" w:rsidP="00816CDE">
            <w:pPr>
              <w:rPr>
                <w:color w:val="201F1E"/>
                <w:sz w:val="28"/>
                <w:szCs w:val="28"/>
              </w:rPr>
            </w:pPr>
            <w:r w:rsidRPr="008D531F">
              <w:rPr>
                <w:color w:val="201F1E"/>
                <w:sz w:val="28"/>
                <w:szCs w:val="28"/>
              </w:rPr>
              <w:t>Архив определений арбитражных судов</w:t>
            </w:r>
          </w:p>
          <w:p w14:paraId="155D1D30" w14:textId="77777777" w:rsidR="008D531F" w:rsidRPr="008D531F" w:rsidRDefault="008D531F" w:rsidP="00816CDE">
            <w:pPr>
              <w:rPr>
                <w:color w:val="201F1E"/>
                <w:sz w:val="28"/>
                <w:szCs w:val="28"/>
              </w:rPr>
            </w:pPr>
            <w:r w:rsidRPr="008D531F">
              <w:rPr>
                <w:color w:val="201F1E"/>
                <w:sz w:val="28"/>
                <w:szCs w:val="28"/>
              </w:rPr>
              <w:t>Архив решений судов общей юрисдикции</w:t>
            </w:r>
          </w:p>
          <w:p w14:paraId="3035885D" w14:textId="77777777" w:rsidR="008D531F" w:rsidRPr="008D531F" w:rsidRDefault="008D531F" w:rsidP="00816CDE">
            <w:pPr>
              <w:rPr>
                <w:color w:val="201F1E"/>
                <w:sz w:val="28"/>
                <w:szCs w:val="28"/>
              </w:rPr>
            </w:pPr>
            <w:r w:rsidRPr="008D531F">
              <w:rPr>
                <w:color w:val="201F1E"/>
                <w:sz w:val="28"/>
                <w:szCs w:val="28"/>
              </w:rPr>
              <w:t>Архив решений мировых судей</w:t>
            </w:r>
          </w:p>
          <w:p w14:paraId="10BD2E08" w14:textId="77777777" w:rsidR="008D531F" w:rsidRPr="008D531F" w:rsidRDefault="008D531F" w:rsidP="00816CDE">
            <w:pPr>
              <w:pStyle w:val="aa"/>
              <w:rPr>
                <w:rFonts w:ascii="Times New Roman" w:hAnsi="Times New Roman" w:cs="Times New Roman"/>
                <w:sz w:val="28"/>
                <w:szCs w:val="28"/>
              </w:rPr>
            </w:pPr>
          </w:p>
        </w:tc>
      </w:tr>
    </w:tbl>
    <w:p w14:paraId="30A2895B" w14:textId="77777777" w:rsidR="008D531F" w:rsidRDefault="008D531F" w:rsidP="008D531F">
      <w:pPr>
        <w:ind w:firstLine="680"/>
        <w:jc w:val="both"/>
        <w:rPr>
          <w:b/>
          <w:bCs/>
          <w:color w:val="000000"/>
          <w:sz w:val="28"/>
          <w:szCs w:val="28"/>
        </w:rPr>
      </w:pPr>
    </w:p>
    <w:p w14:paraId="479A0A7F" w14:textId="77777777" w:rsidR="008D531F" w:rsidRDefault="008D531F" w:rsidP="008D531F">
      <w:pPr>
        <w:ind w:firstLine="680"/>
        <w:jc w:val="both"/>
        <w:rPr>
          <w:b/>
          <w:bCs/>
          <w:color w:val="000000"/>
          <w:sz w:val="28"/>
          <w:szCs w:val="28"/>
        </w:rPr>
      </w:pPr>
    </w:p>
    <w:p w14:paraId="4528FE03" w14:textId="667C3F6C" w:rsidR="008D531F" w:rsidRPr="008D531F" w:rsidRDefault="008D531F" w:rsidP="008D531F">
      <w:pPr>
        <w:ind w:firstLine="680"/>
        <w:jc w:val="both"/>
        <w:rPr>
          <w:b/>
          <w:bCs/>
          <w:sz w:val="28"/>
          <w:szCs w:val="28"/>
        </w:rPr>
      </w:pPr>
      <w:r w:rsidRPr="008D531F">
        <w:rPr>
          <w:b/>
          <w:bCs/>
          <w:color w:val="000000"/>
          <w:sz w:val="28"/>
          <w:szCs w:val="28"/>
        </w:rPr>
        <w:lastRenderedPageBreak/>
        <w:t>6.Требования к составу Услуг:</w:t>
      </w:r>
    </w:p>
    <w:p w14:paraId="50A5989F" w14:textId="77777777" w:rsidR="008D531F" w:rsidRPr="008D531F" w:rsidRDefault="008D531F" w:rsidP="008D531F">
      <w:pPr>
        <w:jc w:val="both"/>
        <w:rPr>
          <w:b/>
          <w:bCs/>
          <w:sz w:val="28"/>
          <w:szCs w:val="28"/>
        </w:rPr>
      </w:pPr>
      <w:r w:rsidRPr="008D531F">
        <w:rPr>
          <w:color w:val="000000"/>
          <w:sz w:val="28"/>
          <w:szCs w:val="28"/>
        </w:rPr>
        <w:tab/>
        <w:t>Оказание информационных услуг с использованием Экземпляров Системы (услуг по адаптации и сопровождению Экземпляров систем) должно предусматривать:</w:t>
      </w:r>
    </w:p>
    <w:p w14:paraId="7BDCFC4D" w14:textId="77777777" w:rsidR="008D531F" w:rsidRPr="008D531F" w:rsidRDefault="008D531F" w:rsidP="008D531F">
      <w:pPr>
        <w:jc w:val="both"/>
        <w:rPr>
          <w:b/>
          <w:bCs/>
          <w:sz w:val="28"/>
          <w:szCs w:val="28"/>
        </w:rPr>
      </w:pPr>
      <w:r w:rsidRPr="008D531F">
        <w:rPr>
          <w:color w:val="000000"/>
          <w:sz w:val="28"/>
          <w:szCs w:val="28"/>
        </w:rPr>
        <w:tab/>
        <w:t>1) адаптацию (установку, тестирование, регистрацию) Экземпляра Системы на компьютерном оборудовании Заказчика;</w:t>
      </w:r>
    </w:p>
    <w:p w14:paraId="67C80F6E" w14:textId="77777777" w:rsidR="008D531F" w:rsidRPr="008D531F" w:rsidRDefault="008D531F" w:rsidP="008D531F">
      <w:pPr>
        <w:jc w:val="both"/>
        <w:rPr>
          <w:b/>
          <w:bCs/>
          <w:sz w:val="28"/>
          <w:szCs w:val="28"/>
        </w:rPr>
      </w:pPr>
      <w:r w:rsidRPr="008D531F">
        <w:rPr>
          <w:color w:val="000000"/>
          <w:sz w:val="28"/>
          <w:szCs w:val="28"/>
        </w:rPr>
        <w:tab/>
        <w:t>2) передачу Заказчику актуальной информации (актуальных наборов текстовой информации, адаптированных к установленному у Заказчика Экземпляру Системы) ежедневно с использованием средств телекоммуникации, либо еженедельно представителем Исполнителя по месту нахождения Заказчика;</w:t>
      </w:r>
    </w:p>
    <w:p w14:paraId="0104D9BD" w14:textId="77777777" w:rsidR="008D531F" w:rsidRPr="008D531F" w:rsidRDefault="008D531F" w:rsidP="008D531F">
      <w:pPr>
        <w:jc w:val="both"/>
        <w:rPr>
          <w:b/>
          <w:bCs/>
          <w:sz w:val="28"/>
          <w:szCs w:val="28"/>
        </w:rPr>
      </w:pPr>
      <w:r w:rsidRPr="008D531F">
        <w:rPr>
          <w:color w:val="000000"/>
          <w:sz w:val="28"/>
          <w:szCs w:val="28"/>
        </w:rPr>
        <w:tab/>
        <w:t>3) техническую профилактику работоспособности Экземпляра Системы и восстановление работоспособности Экземпляра Системы в случае сбоев компьютерного оборудования после их устранения Заказчиком (тестирование, переустановка);</w:t>
      </w:r>
    </w:p>
    <w:p w14:paraId="3221D4EB" w14:textId="77777777" w:rsidR="008D531F" w:rsidRPr="008D531F" w:rsidRDefault="008D531F" w:rsidP="008D531F">
      <w:pPr>
        <w:jc w:val="both"/>
        <w:rPr>
          <w:b/>
          <w:bCs/>
          <w:sz w:val="28"/>
          <w:szCs w:val="28"/>
        </w:rPr>
      </w:pPr>
      <w:r w:rsidRPr="008D531F">
        <w:rPr>
          <w:color w:val="000000"/>
          <w:sz w:val="28"/>
          <w:szCs w:val="28"/>
        </w:rPr>
        <w:tab/>
        <w:t>4) консультирование по работе с Экземпляром Системы, в т.ч. обучение Заказчика работе с Экземпляром Системы по методикам Сети КонсультантПлюс;</w:t>
      </w:r>
    </w:p>
    <w:p w14:paraId="56F20A1F" w14:textId="77777777" w:rsidR="008D531F" w:rsidRPr="008D531F" w:rsidRDefault="008D531F" w:rsidP="008D531F">
      <w:pPr>
        <w:jc w:val="both"/>
        <w:rPr>
          <w:b/>
          <w:bCs/>
          <w:sz w:val="28"/>
          <w:szCs w:val="28"/>
        </w:rPr>
      </w:pPr>
      <w:r w:rsidRPr="008D531F">
        <w:rPr>
          <w:color w:val="000000"/>
          <w:sz w:val="28"/>
          <w:szCs w:val="28"/>
        </w:rPr>
        <w:tab/>
        <w:t>5) предоставление возможности получения Заказчиком консультаций по телефону и в офисе Заказчика и/или Исполнителя по работе Экземпляра Системы;</w:t>
      </w:r>
    </w:p>
    <w:p w14:paraId="1E7B28EF" w14:textId="77777777" w:rsidR="008D531F" w:rsidRPr="008D531F" w:rsidRDefault="008D531F" w:rsidP="008D531F">
      <w:pPr>
        <w:jc w:val="both"/>
        <w:rPr>
          <w:b/>
          <w:bCs/>
          <w:sz w:val="28"/>
          <w:szCs w:val="28"/>
        </w:rPr>
      </w:pPr>
      <w:r w:rsidRPr="008D531F">
        <w:rPr>
          <w:color w:val="000000"/>
          <w:sz w:val="28"/>
          <w:szCs w:val="28"/>
        </w:rPr>
        <w:tab/>
        <w:t>6) предоставление информационных материалов в соответствии с внутренним регламентом Исполнителя;</w:t>
      </w:r>
    </w:p>
    <w:p w14:paraId="75DE1690" w14:textId="77777777" w:rsidR="008D531F" w:rsidRPr="008D531F" w:rsidRDefault="008D531F" w:rsidP="008D531F">
      <w:pPr>
        <w:jc w:val="both"/>
        <w:rPr>
          <w:b/>
          <w:bCs/>
          <w:sz w:val="28"/>
          <w:szCs w:val="28"/>
        </w:rPr>
      </w:pPr>
      <w:r w:rsidRPr="008D531F">
        <w:rPr>
          <w:color w:val="000000"/>
          <w:sz w:val="28"/>
          <w:szCs w:val="28"/>
        </w:rPr>
        <w:tab/>
        <w:t>7) осуществление технической профилактики работоспособности Экземпляра Системы и восстановление работоспособности Экземпляра Системы в случае сбоев компьютерного оборудования (тестирование, переустановка);</w:t>
      </w:r>
    </w:p>
    <w:p w14:paraId="641485ED" w14:textId="77777777" w:rsidR="008D531F" w:rsidRPr="008D531F" w:rsidRDefault="008D531F" w:rsidP="008D531F">
      <w:pPr>
        <w:jc w:val="both"/>
        <w:rPr>
          <w:b/>
          <w:bCs/>
          <w:sz w:val="28"/>
          <w:szCs w:val="28"/>
        </w:rPr>
      </w:pPr>
      <w:r w:rsidRPr="008D531F">
        <w:rPr>
          <w:color w:val="000000"/>
          <w:sz w:val="28"/>
          <w:szCs w:val="28"/>
        </w:rPr>
        <w:tab/>
        <w:t>8) поиск документов, не вошедших в Экземпляр Системы, установленный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14:paraId="0262B96E" w14:textId="77777777" w:rsidR="008D531F" w:rsidRPr="008D531F" w:rsidRDefault="008D531F" w:rsidP="008D531F">
      <w:pPr>
        <w:jc w:val="both"/>
        <w:rPr>
          <w:b/>
          <w:bCs/>
          <w:sz w:val="28"/>
          <w:szCs w:val="28"/>
        </w:rPr>
      </w:pPr>
      <w:r w:rsidRPr="008D531F">
        <w:rPr>
          <w:color w:val="000000"/>
          <w:sz w:val="28"/>
          <w:szCs w:val="28"/>
        </w:rPr>
        <w:tab/>
        <w:t>9) установку технологических модулей при внесении усовершенствования в Систему;</w:t>
      </w:r>
    </w:p>
    <w:p w14:paraId="20706CC2" w14:textId="77777777" w:rsidR="008D531F" w:rsidRPr="008D531F" w:rsidRDefault="008D531F" w:rsidP="008D531F">
      <w:pPr>
        <w:jc w:val="both"/>
        <w:rPr>
          <w:b/>
          <w:bCs/>
          <w:sz w:val="28"/>
          <w:szCs w:val="28"/>
        </w:rPr>
      </w:pPr>
      <w:r w:rsidRPr="008D531F">
        <w:rPr>
          <w:color w:val="000000"/>
          <w:sz w:val="28"/>
          <w:szCs w:val="28"/>
        </w:rPr>
        <w:tab/>
        <w:t>10) оперативную переустановку Системы при смене оборудования у Заказчика;</w:t>
      </w:r>
    </w:p>
    <w:p w14:paraId="14090002" w14:textId="77777777" w:rsidR="008D531F" w:rsidRPr="008D531F" w:rsidRDefault="008D531F" w:rsidP="008D531F">
      <w:pPr>
        <w:jc w:val="both"/>
        <w:rPr>
          <w:b/>
          <w:bCs/>
          <w:sz w:val="28"/>
          <w:szCs w:val="28"/>
        </w:rPr>
      </w:pPr>
      <w:r w:rsidRPr="008D531F">
        <w:rPr>
          <w:color w:val="000000"/>
          <w:sz w:val="28"/>
          <w:szCs w:val="28"/>
        </w:rPr>
        <w:tab/>
        <w:t>11) предоставление иных услуг по адаптации и сопровождению Экземпляра Системы.</w:t>
      </w:r>
    </w:p>
    <w:p w14:paraId="5E15A5BD" w14:textId="6BD44E8A" w:rsidR="003F6A8D" w:rsidRPr="008D531F" w:rsidRDefault="003F6A8D" w:rsidP="00EE6285">
      <w:pPr>
        <w:ind w:firstLine="709"/>
        <w:rPr>
          <w:b/>
          <w:sz w:val="28"/>
          <w:szCs w:val="28"/>
        </w:rPr>
      </w:pPr>
    </w:p>
    <w:p w14:paraId="64D364C7" w14:textId="61C88416" w:rsidR="00D2600C" w:rsidRPr="008D531F" w:rsidRDefault="00D2600C" w:rsidP="009A6A3A">
      <w:pPr>
        <w:pStyle w:val="a3"/>
        <w:ind w:left="0" w:firstLine="709"/>
        <w:jc w:val="both"/>
        <w:rPr>
          <w:sz w:val="28"/>
          <w:szCs w:val="28"/>
        </w:rPr>
      </w:pPr>
    </w:p>
    <w:p w14:paraId="79A3F9B9" w14:textId="31B47725" w:rsidR="00FC1607" w:rsidRPr="008D531F" w:rsidRDefault="00FC1607" w:rsidP="008D531F">
      <w:pPr>
        <w:pStyle w:val="a3"/>
        <w:numPr>
          <w:ilvl w:val="0"/>
          <w:numId w:val="5"/>
        </w:numPr>
        <w:jc w:val="both"/>
        <w:rPr>
          <w:b/>
          <w:bCs/>
          <w:sz w:val="28"/>
          <w:szCs w:val="28"/>
        </w:rPr>
      </w:pPr>
      <w:r w:rsidRPr="008D531F">
        <w:rPr>
          <w:b/>
          <w:bCs/>
          <w:sz w:val="28"/>
          <w:szCs w:val="28"/>
        </w:rPr>
        <w:t>Форма, сроки и порядок оплаты:</w:t>
      </w:r>
      <w:r w:rsidR="00207790" w:rsidRPr="008D531F">
        <w:rPr>
          <w:sz w:val="28"/>
          <w:szCs w:val="28"/>
        </w:rPr>
        <w:t xml:space="preserve"> в соответствии с проектом договора.</w:t>
      </w:r>
    </w:p>
    <w:sectPr w:rsidR="00FC1607" w:rsidRPr="008D531F" w:rsidSect="0036102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C9671B"/>
    <w:multiLevelType w:val="hybridMultilevel"/>
    <w:tmpl w:val="B09E4F74"/>
    <w:lvl w:ilvl="0" w:tplc="8D904E88">
      <w:start w:val="1"/>
      <w:numFmt w:val="decimal"/>
      <w:lvlText w:val="%1."/>
      <w:lvlJc w:val="left"/>
      <w:pPr>
        <w:ind w:left="360" w:hanging="360"/>
      </w:pPr>
      <w:rPr>
        <w:rFonts w:hint="default"/>
        <w:b/>
        <w:bCs/>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4615A77"/>
    <w:multiLevelType w:val="hybridMultilevel"/>
    <w:tmpl w:val="7030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2E03E8"/>
    <w:multiLevelType w:val="multilevel"/>
    <w:tmpl w:val="76A86EB4"/>
    <w:lvl w:ilvl="0">
      <w:start w:val="4"/>
      <w:numFmt w:val="decimal"/>
      <w:lvlText w:val="%1."/>
      <w:lvlJc w:val="left"/>
      <w:pPr>
        <w:ind w:left="1068" w:hanging="360"/>
      </w:pPr>
      <w:rPr>
        <w:rFonts w:hint="default"/>
        <w:b/>
        <w:bCs/>
      </w:rPr>
    </w:lvl>
    <w:lvl w:ilvl="1">
      <w:start w:val="1"/>
      <w:numFmt w:val="decimal"/>
      <w:isLgl/>
      <w:lvlText w:val="%1.%2."/>
      <w:lvlJc w:val="left"/>
      <w:pPr>
        <w:ind w:left="1188" w:hanging="360"/>
      </w:pPr>
      <w:rPr>
        <w:rFonts w:hint="default"/>
      </w:rPr>
    </w:lvl>
    <w:lvl w:ilvl="2">
      <w:start w:val="1"/>
      <w:numFmt w:val="decimal"/>
      <w:isLgl/>
      <w:lvlText w:val="%1.%2.%3."/>
      <w:lvlJc w:val="left"/>
      <w:pPr>
        <w:ind w:left="166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988" w:hanging="1440"/>
      </w:pPr>
      <w:rPr>
        <w:rFonts w:hint="default"/>
      </w:rPr>
    </w:lvl>
    <w:lvl w:ilvl="8">
      <w:start w:val="1"/>
      <w:numFmt w:val="decimal"/>
      <w:isLgl/>
      <w:lvlText w:val="%1.%2.%3.%4.%5.%6.%7.%8.%9."/>
      <w:lvlJc w:val="left"/>
      <w:pPr>
        <w:ind w:left="3468" w:hanging="1800"/>
      </w:pPr>
      <w:rPr>
        <w:rFonts w:hint="default"/>
      </w:rPr>
    </w:lvl>
  </w:abstractNum>
  <w:abstractNum w:abstractNumId="4" w15:restartNumberingAfterBreak="0">
    <w:nsid w:val="734A34EE"/>
    <w:multiLevelType w:val="hybridMultilevel"/>
    <w:tmpl w:val="4BDA4F68"/>
    <w:lvl w:ilvl="0" w:tplc="F5D0DDD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EA"/>
    <w:rsid w:val="000708ED"/>
    <w:rsid w:val="000F30DA"/>
    <w:rsid w:val="000F5F27"/>
    <w:rsid w:val="00170099"/>
    <w:rsid w:val="00180FFD"/>
    <w:rsid w:val="00207790"/>
    <w:rsid w:val="002775D3"/>
    <w:rsid w:val="002E1BEA"/>
    <w:rsid w:val="003353BF"/>
    <w:rsid w:val="0036102A"/>
    <w:rsid w:val="003A1F1B"/>
    <w:rsid w:val="003B668A"/>
    <w:rsid w:val="003D45FD"/>
    <w:rsid w:val="003E4A7F"/>
    <w:rsid w:val="003F6A8D"/>
    <w:rsid w:val="00406521"/>
    <w:rsid w:val="00427F5A"/>
    <w:rsid w:val="00435A53"/>
    <w:rsid w:val="004A1A8C"/>
    <w:rsid w:val="004B3F4E"/>
    <w:rsid w:val="005359DE"/>
    <w:rsid w:val="0055397E"/>
    <w:rsid w:val="00570D96"/>
    <w:rsid w:val="005727DC"/>
    <w:rsid w:val="00580418"/>
    <w:rsid w:val="005A320A"/>
    <w:rsid w:val="005A7E83"/>
    <w:rsid w:val="00632082"/>
    <w:rsid w:val="00686ABE"/>
    <w:rsid w:val="006B65ED"/>
    <w:rsid w:val="00713517"/>
    <w:rsid w:val="00737687"/>
    <w:rsid w:val="00763D20"/>
    <w:rsid w:val="0079422E"/>
    <w:rsid w:val="00875170"/>
    <w:rsid w:val="008D531F"/>
    <w:rsid w:val="00913CDF"/>
    <w:rsid w:val="00922DFB"/>
    <w:rsid w:val="009466A0"/>
    <w:rsid w:val="009710F0"/>
    <w:rsid w:val="009A3650"/>
    <w:rsid w:val="009A6A3A"/>
    <w:rsid w:val="009F0C91"/>
    <w:rsid w:val="00A00CEA"/>
    <w:rsid w:val="00A10B63"/>
    <w:rsid w:val="00A26939"/>
    <w:rsid w:val="00A93D00"/>
    <w:rsid w:val="00AA1B85"/>
    <w:rsid w:val="00AE11E5"/>
    <w:rsid w:val="00AF417C"/>
    <w:rsid w:val="00B80C08"/>
    <w:rsid w:val="00C11DE0"/>
    <w:rsid w:val="00C345C9"/>
    <w:rsid w:val="00C54756"/>
    <w:rsid w:val="00C6008E"/>
    <w:rsid w:val="00D2600C"/>
    <w:rsid w:val="00D265CC"/>
    <w:rsid w:val="00DC612B"/>
    <w:rsid w:val="00DD3779"/>
    <w:rsid w:val="00DF01AF"/>
    <w:rsid w:val="00E33205"/>
    <w:rsid w:val="00E6361E"/>
    <w:rsid w:val="00E6750E"/>
    <w:rsid w:val="00EA0A4D"/>
    <w:rsid w:val="00EE6285"/>
    <w:rsid w:val="00F863D4"/>
    <w:rsid w:val="00FC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E5C8"/>
  <w15:docId w15:val="{09E065F1-2531-42FE-BDAC-CF9CC0E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List Paragraph,название,Bullet List,FooterText,numbered,SL_Абзац списка,f_Абзац 1,Bullet Number,Нумерованый список,lp1,List Paragraph1,Абзац списка1,ПАРАГРАФ,Paragraphe de liste1,Текстовая"/>
    <w:basedOn w:val="a"/>
    <w:link w:val="a4"/>
    <w:qFormat/>
    <w:rsid w:val="00A00CEA"/>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A00CEA"/>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A00CEA"/>
    <w:rPr>
      <w:rFonts w:ascii="Times New Roman" w:eastAsia="MS Mincho" w:hAnsi="Times New Roman" w:cs="Times New Roman"/>
      <w:sz w:val="26"/>
      <w:szCs w:val="24"/>
      <w:lang w:eastAsia="ru-RU"/>
    </w:rPr>
  </w:style>
  <w:style w:type="paragraph" w:styleId="a7">
    <w:name w:val="Body Text Indent"/>
    <w:aliases w:val="Знак10"/>
    <w:basedOn w:val="a"/>
    <w:link w:val="a8"/>
    <w:rsid w:val="00A00CEA"/>
    <w:pPr>
      <w:spacing w:after="120"/>
      <w:ind w:left="283"/>
    </w:pPr>
  </w:style>
  <w:style w:type="character" w:customStyle="1" w:styleId="a8">
    <w:name w:val="Основной текст с отступом Знак"/>
    <w:aliases w:val="Знак10 Знак"/>
    <w:basedOn w:val="a0"/>
    <w:link w:val="a7"/>
    <w:rsid w:val="00A00CEA"/>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3"/>
    <w:qFormat/>
    <w:locked/>
    <w:rsid w:val="00A00CEA"/>
    <w:rPr>
      <w:rFonts w:ascii="Times New Roman" w:eastAsia="Times New Roman" w:hAnsi="Times New Roman" w:cs="Times New Roman"/>
      <w:sz w:val="24"/>
      <w:szCs w:val="24"/>
      <w:lang w:eastAsia="ru-RU"/>
    </w:rPr>
  </w:style>
  <w:style w:type="table" w:styleId="a9">
    <w:name w:val="Table Grid"/>
    <w:basedOn w:val="a1"/>
    <w:uiPriority w:val="59"/>
    <w:rsid w:val="0097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D531F"/>
    <w:pPr>
      <w:widowControl w:val="0"/>
      <w:suppressAutoHyphens/>
      <w:spacing w:after="0" w:line="240" w:lineRule="auto"/>
      <w:ind w:firstLine="720"/>
    </w:pPr>
    <w:rPr>
      <w:rFonts w:ascii="Arial" w:eastAsia="Arial" w:hAnsi="Arial" w:cs="Arial"/>
      <w:sz w:val="20"/>
      <w:szCs w:val="20"/>
    </w:rPr>
  </w:style>
  <w:style w:type="paragraph" w:customStyle="1" w:styleId="aa">
    <w:name w:val="Содержимое таблицы"/>
    <w:basedOn w:val="a"/>
    <w:qFormat/>
    <w:rsid w:val="008D531F"/>
    <w:pPr>
      <w:suppressLineNumbers/>
      <w:spacing w:after="160" w:line="259" w:lineRule="auto"/>
    </w:pPr>
    <w:rPr>
      <w:rFonts w:asciiTheme="minorHAnsi" w:eastAsia="Calibr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NA_PLatovaNG</dc:creator>
  <cp:lastModifiedBy>Владелец</cp:lastModifiedBy>
  <cp:revision>14</cp:revision>
  <dcterms:created xsi:type="dcterms:W3CDTF">2021-11-18T09:48:00Z</dcterms:created>
  <dcterms:modified xsi:type="dcterms:W3CDTF">2021-12-14T11:05:00Z</dcterms:modified>
</cp:coreProperties>
</file>