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ТЕХНИЧЕСКОЕ ЗАДАНИЕ</w:t>
      </w:r>
    </w:p>
    <w:p>
      <w:pPr>
        <w:pStyle w:val="Normal"/>
        <w:rPr/>
      </w:pPr>
      <w:r>
        <w:rPr/>
      </w:r>
    </w:p>
    <w:tbl>
      <w:tblPr>
        <w:tblW w:w="10725" w:type="dxa"/>
        <w:jc w:val="left"/>
        <w:tblInd w:w="-3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2220"/>
        <w:gridCol w:w="5970"/>
        <w:gridCol w:w="901"/>
        <w:gridCol w:w="1035"/>
      </w:tblGrid>
      <w:tr>
        <w:trPr>
          <w:trHeight w:val="510" w:hRule="atLeast"/>
          <w:cantSplit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>
        <w:trPr>
          <w:trHeight w:val="300" w:hRule="atLeast"/>
          <w:cantSplit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lang w:eastAsia="en-US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Форма выпуска: Салфетка.</w:t>
            </w:r>
          </w:p>
          <w:p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eastAsia="Times New Roman" w:ascii="Times New Roman" w:hAnsi="Times New Roman"/>
                <w:szCs w:val="24"/>
              </w:rPr>
              <w:t>Дезинфицирующее средство, нанесенное на салфетку</w:t>
            </w:r>
            <w:r>
              <w:rPr>
                <w:rFonts w:eastAsia="Times New Roman"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eastAsia="Times New Roman" w:ascii="Times New Roman" w:hAnsi="Times New Roman"/>
                <w:szCs w:val="24"/>
              </w:rPr>
              <w:t>в индивидуальной упаковке. Салфетка из нетканого материала, пропитанная антисептическим средством в количестве не менее 1.0мл.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Состав пропитки:</w:t>
            </w:r>
            <w:r>
              <w:rPr/>
              <w:t xml:space="preserve"> спирт пропанол-2 или смесь спиртов (пропанол-1 и пропанол-2)  – не менее 63%, антимикробная добавка бензэтоний хлорид или дидецилдиметиламмония хлорид или клатрат дидецилдиметиламмоний бромида с мочевиной – не менее 0.1%, смягчающие компоненты.</w:t>
            </w:r>
          </w:p>
          <w:p>
            <w:pPr>
              <w:pStyle w:val="Normal"/>
              <w:jc w:val="both"/>
              <w:rPr/>
            </w:pPr>
            <w:r>
              <w:rPr/>
              <w:t>В составе не должно быть производных фенола, аминов. Возможно добавление производных бигуанида.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Целевая активность:</w:t>
            </w:r>
            <w:r>
              <w:rPr/>
              <w:t xml:space="preserve"> бактерицид, вирулицид (гепатит В, ВИЧ) фунгицид (кандида), туберкулоцид. 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Токсикология:</w:t>
            </w:r>
            <w:r>
              <w:rPr/>
              <w:t xml:space="preserve"> класс опасности средства: не ниже – 4.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Режимы обработки:</w:t>
            </w:r>
          </w:p>
          <w:p>
            <w:pPr>
              <w:pStyle w:val="Normal"/>
              <w:jc w:val="both"/>
              <w:rPr/>
            </w:pPr>
            <w:r>
              <w:rPr/>
              <w:t>Обеззараживание инъекционного поля.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u w:val="single"/>
              </w:rPr>
              <w:t>Форма выпуска</w:t>
            </w:r>
            <w:r>
              <w:rPr/>
              <w:t>: салфетка в индивидуальной упаковке.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</w:tr>
      <w:tr>
        <w:trPr>
          <w:trHeight w:val="300" w:hRule="atLeast"/>
          <w:cantSplit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Форма выпуска: Жидкость.</w:t>
            </w:r>
          </w:p>
          <w:p>
            <w:pPr>
              <w:pStyle w:val="Normal"/>
              <w:jc w:val="both"/>
              <w:rPr/>
            </w:pPr>
            <w:r>
              <w:rPr/>
              <w:t>Жидкое готовое к применению антисептическое средство, окрашенное в красный или красно-коричневый или красно-оранжевый цвет.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Состав средства</w:t>
            </w:r>
            <w:r>
              <w:rPr>
                <w:u w:val="single"/>
                <w:shd w:fill="FFFFFF" w:val="clear"/>
              </w:rPr>
              <w:t>:</w:t>
            </w:r>
            <w:r>
              <w:rPr>
                <w:shd w:fill="FFFFFF" w:val="clear"/>
              </w:rPr>
              <w:t xml:space="preserve"> спирт пропанол-2 или смесь спиртов (пропанол-1 и пропанол-2) – не менее 60%, антимик</w:t>
            </w:r>
            <w:r>
              <w:rPr/>
              <w:t>робная добавка бензэтоний хлорид (или добавку из химической группы четвертичных аммониевых соединений) – не менее 0.025%, краситель.</w:t>
            </w:r>
          </w:p>
          <w:p>
            <w:pPr>
              <w:pStyle w:val="Normal"/>
              <w:jc w:val="both"/>
              <w:rPr/>
            </w:pPr>
            <w:r>
              <w:rPr/>
              <w:t>В составе не должно быть производных фенола, третичных аминов, гуанидина.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Целевая активность:</w:t>
            </w:r>
            <w:r>
              <w:rPr/>
              <w:t xml:space="preserve"> бактерицид (грамположительные, грамотрицательные бактерии), вирулицид (гепатит В, ВИЧ), фунгицид (кандида), туберкулоцид.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Токсикология:</w:t>
            </w:r>
            <w:r>
              <w:rPr/>
              <w:t xml:space="preserve"> класс опасности средства: не ниже – 4.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Режимы обработки:</w:t>
            </w:r>
          </w:p>
          <w:p>
            <w:pPr>
              <w:pStyle w:val="Normal"/>
              <w:jc w:val="both"/>
              <w:rPr/>
            </w:pPr>
            <w:r>
              <w:rPr/>
              <w:t>Обеззараживание и окрашивание инъекционного и операционного полей. Время выдержки после обработки - не более 2 минут.</w:t>
            </w:r>
          </w:p>
          <w:p>
            <w:pPr>
              <w:pStyle w:val="Normal"/>
              <w:jc w:val="both"/>
              <w:rPr/>
            </w:pPr>
            <w:r>
              <w:rPr>
                <w:u w:val="single"/>
              </w:rPr>
              <w:t>Форма выпуска:</w:t>
            </w:r>
            <w:r>
              <w:rPr/>
              <w:t xml:space="preserve"> полимерная емкость не менее 1.0 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rPr>
          <w:trHeight w:val="300" w:hRule="atLeast"/>
          <w:cantSplit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Форма выпуска: Жидкость.</w:t>
            </w:r>
          </w:p>
          <w:p>
            <w:pPr>
              <w:pStyle w:val="Normal"/>
              <w:jc w:val="both"/>
              <w:rPr/>
            </w:pPr>
            <w:r>
              <w:rPr/>
              <w:t>Готовое к применению антисептическое средство. Предназначено для антисептической, хирургической обработки рук, обеззараживания инъекционного и операционного полей.</w:t>
            </w:r>
          </w:p>
          <w:p>
            <w:pPr>
              <w:pStyle w:val="Normal"/>
              <w:jc w:val="both"/>
              <w:rPr/>
            </w:pPr>
            <w:r>
              <w:rPr/>
              <w:t>В качестве действующих веществ в составе средство содержит спирт пропанол-2 или смесь спиртов (пропанол-1 и пропанол-2)  – не менее 70%, антимикробная добавка бензэтоний хлорид или клатрат четвертичного аммониевого соединения с карбамидом (мочевиной) – не менее 0.10%. В составе не должно быть производных фенола, аминов и хлоргексидина биглюконата.</w:t>
            </w:r>
          </w:p>
          <w:p>
            <w:pPr>
              <w:pStyle w:val="Normal"/>
              <w:jc w:val="both"/>
              <w:rPr/>
            </w:pPr>
            <w:r>
              <w:rPr/>
              <w:t>Целевая активность: бактерицид (грамположительные, грамотрицательные бактерии), вирулицид (гепатит В, ВИЧ), фунгицид (кандида), туберкулоцид. Пролонгированное действие – не менее 3 часов.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Токсикология: класс опасности средства: не ниже – 4. Отсутствие местно-раздражающих, кожно-резорбтивных и сенсибилизирующих свойств. </w:t>
            </w:r>
          </w:p>
          <w:p>
            <w:pPr>
              <w:pStyle w:val="Normal"/>
              <w:jc w:val="both"/>
              <w:rPr/>
            </w:pPr>
            <w:r>
              <w:rPr/>
              <w:t>Режимы обработки: Дозировка – не более 3 мл на 1 антисептическую обработку, не более 10 мл на 1 хирургическую обработку рук.</w:t>
            </w:r>
          </w:p>
          <w:p>
            <w:pPr>
              <w:pStyle w:val="Normal"/>
              <w:jc w:val="both"/>
              <w:rPr/>
            </w:pPr>
            <w:r>
              <w:rPr/>
              <w:t>Форма выпуска: полимерная емкость не менее 5 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rPr>
          <w:trHeight w:val="545" w:hRule="atLeast"/>
          <w:cantSplit w:val="true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Форма выпуска: Жидкость.</w:t>
            </w:r>
          </w:p>
          <w:p>
            <w:pPr>
              <w:pStyle w:val="Normal"/>
              <w:jc w:val="both"/>
              <w:rPr/>
            </w:pPr>
            <w:r>
              <w:rPr/>
              <w:t>Готовое к применению антисептическое средство. Предназначено для антисептической, хирургической обработки рук, обеззараживания инъекционного и операционного полей.</w:t>
            </w:r>
          </w:p>
          <w:p>
            <w:pPr>
              <w:pStyle w:val="Normal"/>
              <w:jc w:val="both"/>
              <w:rPr/>
            </w:pPr>
            <w:r>
              <w:rPr/>
              <w:t>В качестве действующих веществ в составе средство содержит спирт пропанол-2 или смесь спиртов (пропанол-1 и пропанол-2)  – не менее 70%, антимикробная добавка бензэтоний хлорид или клатрат четвертичного аммониевого соединения с карбамидом (мочевиной) – не менее 0.10%. В составе не должно быть производных фенола, аминов и хлоргексидина биглюконата.</w:t>
            </w:r>
          </w:p>
          <w:p>
            <w:pPr>
              <w:pStyle w:val="Normal"/>
              <w:jc w:val="both"/>
              <w:rPr/>
            </w:pPr>
            <w:r>
              <w:rPr/>
              <w:t>Целевая активность: бактерицид (грамположительные, грамотрицательные бактерии), вирулицид (гепатит В, ВИЧ), фунгицид (кандида), туберкулоцид. Пролонгированное действие – не менее 3 часов.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Токсикология: класс опасности средства: не ниже – 4. Отсутствие местно-раздражающих, кожно-резорбтивных и сенсибилизирующих свойств. </w:t>
            </w:r>
          </w:p>
          <w:p>
            <w:pPr>
              <w:pStyle w:val="Normal"/>
              <w:jc w:val="both"/>
              <w:rPr/>
            </w:pPr>
            <w:r>
              <w:rPr/>
              <w:t>Режимы обработки: Дозировка – не более 3 мл на 1 антисептическую обработку, не более 10 мл на 1 хирургическую обработку рук.</w:t>
            </w:r>
          </w:p>
          <w:p>
            <w:pPr>
              <w:pStyle w:val="Normal"/>
              <w:jc w:val="both"/>
              <w:rPr/>
            </w:pPr>
            <w:r>
              <w:rPr/>
              <w:t>Форма выпуска: полимерная емкость не менее 1 л. с дозатором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Форма выпуска: Жидкость.</w:t>
            </w:r>
          </w:p>
          <w:p>
            <w:pPr>
              <w:pStyle w:val="Normal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Готовое к применению антисептическое мыло. Средство предназначено для </w:t>
            </w:r>
            <w:r>
              <w:rPr>
                <w:bCs/>
                <w:iCs/>
                <w:color w:val="000000"/>
                <w:kern w:val="2"/>
                <w:sz w:val="22"/>
                <w:szCs w:val="22"/>
                <w:lang w:eastAsia="zh-CN"/>
              </w:rPr>
              <w:t>антисептического мытья рук медперсонала.</w:t>
            </w:r>
          </w:p>
          <w:p>
            <w:pPr>
              <w:pStyle w:val="Normal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качестве действующих веществ средство содержит бисчетвертичное аммониевое соединение 1,2-Этилен-бис-(N-диметилкарбдецилоксиметил)-аммония дихлорид,</w:t>
            </w:r>
            <w:r>
              <w:rPr>
                <w:kern w:val="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 также компоненты для ухода за кожей рук.</w:t>
            </w:r>
          </w:p>
          <w:p>
            <w:pPr>
              <w:pStyle w:val="Normal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Средство обладает бактерицидными (в отношении грамотрицательных и грамположительных бактерий), фунгицидными (Кандида) свойствами, вирулицидными свойствами. Средство должно обладать способностью нейтрализовывать токсины, продуцируемые стафилококками. Средство должно обладать пролонгированным антимикробным эффектом не менее 3 часов. Класс опасности средства не ниже 4.</w:t>
            </w:r>
          </w:p>
          <w:p>
            <w:pPr>
              <w:pStyle w:val="Normal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Средство должно обладать утвержденными режимами: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Дозировка – не более 2 мл на 1 гигиеническую обработкупри времени обработки не более 1 минуты Форма выпуска: полимерная емкость не менее  1л с дозатором.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Форма выпуска: Жидкость.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Концентрированное жидкое дезинфицирующее средство. Средство предназначено для дезинфекции поверхностей помещений и приборов, в т.ч. наркозно-дыхательной аппаратуры, анестезиологического оборудования, ИМН, для предстерилизационной очистки, совмещенной и не совмещенной с дезинфекцией ИМН в один этап ручным и механизированным (УЗО) способами. В составе средство содержит полимерное производное гуанидина – не более 2.0%, комплекс ЧАС – не менее 20.0%. Средство не должно содержать в составе альдегиды, третичные амины, фенолы, кислородактивные компоненты.  Срок годности рабочих растворов средства: не менее 25 суток.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Целевая активность: бактерицид (грамположительные, грамотрицательные бактерии, в том числе в отношении возбудителей внутрибольничных инфекций), вирулицид (гепатит В, ВИЧ, полиомиелит), фунгицид (кандида, трихофитон), туберкулоцид, плесени. 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Выход рабочего раствора из 1 л концентрированного средства: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дезинфекция поверхностей по вирусам не менее 400 л при времени экспозиции не более 30 минут; не менее 200 л при времени экспозиции не более 15 минут;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дезинфекция кувезов, наркозно-дыхательной аппаратуры, анестезиологического оборудования по вирусам не менее 400 л при времени экспозиции не более 30 минут; не менее 200 л при времени экспозиции не более 15 минут;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дезинфекция поверхностей по грибковой этиологии (кандида) не менее 200 л при времени экспозиции не более 30 минут; не менее 100 л при времени экспозиции не более 15 минут;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дезинфекция кувезов, наркозно-дыхательной аппаратуры, анестезиологического оборудования по грибковой этиологии (кандида) не менее 200 л при времени экспозиции не более 30 минут;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обработка воздуха по режимам вирусной инфекции не менее 200 л при времени экспозиции не более 30 минут;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дезинфекция, совмещенная с ПСО (ручной способ) по вирусам ИМН не менее 200 л рабочего раствора при времени экспозиции не более 40 минут.</w:t>
            </w:r>
          </w:p>
          <w:p>
            <w:pPr>
              <w:pStyle w:val="Normal"/>
              <w:widowControl w:val="false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Форма выпуска: полимерная емкость не менее 1.0 л.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6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80" w:leader="none"/>
        </w:tabs>
        <w:rPr/>
      </w:pPr>
      <w:r>
        <w:rPr/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b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uiPriority w:val="1"/>
    <w:qFormat/>
    <w:rsid w:val="00883501"/>
    <w:rPr>
      <w:rFonts w:ascii="Calibri" w:hAnsi="Calibri" w:eastAsia="Calibri" w:cs="Times New Roma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83501"/>
    <w:pPr>
      <w:widowControl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1005-C8C5-4D6D-8750-CEC41DE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4</Pages>
  <Words>852</Words>
  <Characters>5981</Characters>
  <CharactersWithSpaces>6783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2021-08-04T13:51:00Z</dcterms:created>
  <dc:creator>Admin</dc:creator>
  <dc:description/>
  <dc:language>ru-RU</dc:language>
  <cp:lastModifiedBy/>
  <cp:lastPrinted>2021-08-23T09:58:00Z</cp:lastPrinted>
  <dcterms:modified xsi:type="dcterms:W3CDTF">2021-08-23T13:01:05Z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